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CBE71" w14:textId="77777777" w:rsidR="00D07FCC" w:rsidRPr="00D07FCC" w:rsidRDefault="00D07FCC" w:rsidP="00CE6B55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en-GB"/>
          <w14:ligatures w14:val="none"/>
        </w:rPr>
        <w:t>TENTHDAN AI</w:t>
      </w:r>
    </w:p>
    <w:p w14:paraId="1352A396" w14:textId="77777777" w:rsidR="00D07FCC" w:rsidRPr="00D07FCC" w:rsidRDefault="00D07FCC" w:rsidP="00CE6B55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en-GB"/>
          <w14:ligatures w14:val="none"/>
        </w:rPr>
        <w:t>AI Use Register Policy</w:t>
      </w:r>
    </w:p>
    <w:p w14:paraId="79B83D15" w14:textId="478AA1BF" w:rsidR="00D07FCC" w:rsidRPr="00D07FCC" w:rsidRDefault="00D07FCC" w:rsidP="00CE6B55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Version 1.0</w:t>
      </w: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>[Authority Name]</w:t>
      </w:r>
    </w:p>
    <w:p w14:paraId="2C0C50DB" w14:textId="77777777" w:rsidR="00D07FCC" w:rsidRPr="00D07FCC" w:rsidRDefault="00D07FCC" w:rsidP="00D07FCC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  <w:t>1. Purpose</w:t>
      </w:r>
    </w:p>
    <w:p w14:paraId="6F86AF8E" w14:textId="77777777" w:rsidR="00D07FCC" w:rsidRPr="00D07FCC" w:rsidRDefault="00D07FCC" w:rsidP="00D07F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This Policy establishes a mandatory AI Use Register to ensure full visibility of artificial intelligence systems deployed, procured, piloted, or embedded within services.</w:t>
      </w:r>
    </w:p>
    <w:p w14:paraId="1D09DE2A" w14:textId="77777777" w:rsidR="00D07FCC" w:rsidRPr="00D07FCC" w:rsidRDefault="00D07FCC" w:rsidP="00D07F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The Register enables:</w:t>
      </w:r>
    </w:p>
    <w:p w14:paraId="1E9CA33D" w14:textId="77777777" w:rsidR="00D07FCC" w:rsidRPr="00D07FCC" w:rsidRDefault="00D07FCC" w:rsidP="00D07FCC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Institutional awareness of AI use</w:t>
      </w:r>
    </w:p>
    <w:p w14:paraId="7A2F148D" w14:textId="77777777" w:rsidR="00D07FCC" w:rsidRPr="00D07FCC" w:rsidRDefault="00D07FCC" w:rsidP="00D07FCC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Proportionate risk classification</w:t>
      </w:r>
    </w:p>
    <w:p w14:paraId="7B346AAB" w14:textId="77777777" w:rsidR="00D07FCC" w:rsidRPr="00D07FCC" w:rsidRDefault="00D07FCC" w:rsidP="00D07FCC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Ethical gating prior to deployment</w:t>
      </w:r>
    </w:p>
    <w:p w14:paraId="24ED0F4B" w14:textId="77777777" w:rsidR="00D07FCC" w:rsidRPr="00D07FCC" w:rsidRDefault="00D07FCC" w:rsidP="00D07FCC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Ongoing monitoring and audit</w:t>
      </w:r>
    </w:p>
    <w:p w14:paraId="35707CC0" w14:textId="77777777" w:rsidR="00D07FCC" w:rsidRPr="00D07FCC" w:rsidRDefault="00D07FCC" w:rsidP="00D07FCC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Incident traceability</w:t>
      </w:r>
    </w:p>
    <w:p w14:paraId="376E96AF" w14:textId="77777777" w:rsidR="00D07FCC" w:rsidRPr="00D07FCC" w:rsidRDefault="00D07FCC" w:rsidP="00D07FCC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Governance integrity in line with the Authority’s AI Governance Framework</w:t>
      </w:r>
    </w:p>
    <w:p w14:paraId="5A5359F0" w14:textId="45E8B433" w:rsidR="00D07FCC" w:rsidRPr="00D07FCC" w:rsidRDefault="00D07FCC" w:rsidP="00CE6B55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AI capability must not expand beyond what is visible and governed.</w:t>
      </w:r>
    </w:p>
    <w:p w14:paraId="4AAE24FA" w14:textId="77777777" w:rsidR="00D07FCC" w:rsidRPr="00D07FCC" w:rsidRDefault="00D07FCC" w:rsidP="00D07FCC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  <w:t>2. Scope</w:t>
      </w:r>
    </w:p>
    <w:p w14:paraId="15CD6E07" w14:textId="77777777" w:rsidR="00D07FCC" w:rsidRPr="00D07FCC" w:rsidRDefault="00D07FCC" w:rsidP="00D07F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The AI Use Register applies to:</w:t>
      </w:r>
    </w:p>
    <w:p w14:paraId="0502C8E8" w14:textId="77777777" w:rsidR="00D07FCC" w:rsidRPr="00D07FCC" w:rsidRDefault="00D07FCC" w:rsidP="00D07FCC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All AI-enabled tools used operationally</w:t>
      </w:r>
    </w:p>
    <w:p w14:paraId="56E20EE6" w14:textId="77777777" w:rsidR="00D07FCC" w:rsidRPr="00D07FCC" w:rsidRDefault="00D07FCC" w:rsidP="00D07FCC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All AI pilots and experimental deployments</w:t>
      </w:r>
    </w:p>
    <w:p w14:paraId="3962643F" w14:textId="77777777" w:rsidR="00D07FCC" w:rsidRPr="00D07FCC" w:rsidRDefault="00D07FCC" w:rsidP="00D07FCC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Vendor systems incorporating AI functionality</w:t>
      </w:r>
    </w:p>
    <w:p w14:paraId="0EACA4CC" w14:textId="77777777" w:rsidR="00D07FCC" w:rsidRPr="00D07FCC" w:rsidRDefault="00D07FCC" w:rsidP="00D07FCC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Generative AI used in decision-support contexts</w:t>
      </w:r>
    </w:p>
    <w:p w14:paraId="103AECC5" w14:textId="77777777" w:rsidR="00D07FCC" w:rsidRPr="00D07FCC" w:rsidRDefault="00D07FCC" w:rsidP="00D07FCC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Embedded AI features in enterprise systems</w:t>
      </w:r>
    </w:p>
    <w:p w14:paraId="120105A9" w14:textId="765EBE66" w:rsidR="00D07FCC" w:rsidRPr="00D07FCC" w:rsidRDefault="00D07FCC" w:rsidP="00CE6B55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Staff use of AI tools for productivity purposes must also be declared where data sensitivity or decision influence exists.</w:t>
      </w:r>
    </w:p>
    <w:p w14:paraId="4C42DF70" w14:textId="77777777" w:rsidR="00D07FCC" w:rsidRPr="00D07FCC" w:rsidRDefault="00D07FCC" w:rsidP="00D07FCC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  <w:t>3. Definition of Registration Requirement</w:t>
      </w:r>
    </w:p>
    <w:p w14:paraId="3C82AA9F" w14:textId="77777777" w:rsidR="00D07FCC" w:rsidRPr="00D07FCC" w:rsidRDefault="00D07FCC" w:rsidP="00D07F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An AI system must be registered if it:</w:t>
      </w:r>
    </w:p>
    <w:p w14:paraId="7BD874EB" w14:textId="77777777" w:rsidR="00D07FCC" w:rsidRPr="00D07FCC" w:rsidRDefault="00D07FCC" w:rsidP="00D07FCC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Uses machine learning, predictive analytics, or generative AI</w:t>
      </w:r>
    </w:p>
    <w:p w14:paraId="3A0A4F70" w14:textId="77777777" w:rsidR="00D07FCC" w:rsidRPr="00D07FCC" w:rsidRDefault="00D07FCC" w:rsidP="00D07FCC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Influences operational workflow</w:t>
      </w:r>
    </w:p>
    <w:p w14:paraId="38963D1A" w14:textId="77777777" w:rsidR="00D07FCC" w:rsidRPr="00D07FCC" w:rsidRDefault="00D07FCC" w:rsidP="00D07FCC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Influences professional judgement</w:t>
      </w:r>
    </w:p>
    <w:p w14:paraId="76B2D7DF" w14:textId="77777777" w:rsidR="00D07FCC" w:rsidRPr="00D07FCC" w:rsidRDefault="00D07FCC" w:rsidP="00D07FCC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Influences statutory decisions</w:t>
      </w:r>
    </w:p>
    <w:p w14:paraId="46108684" w14:textId="77777777" w:rsidR="00D07FCC" w:rsidRPr="00D07FCC" w:rsidRDefault="00D07FCC" w:rsidP="00D07FCC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Processes personal or sensitive data</w:t>
      </w:r>
    </w:p>
    <w:p w14:paraId="03053D37" w14:textId="77777777" w:rsidR="00D07FCC" w:rsidRPr="00D07FCC" w:rsidRDefault="00D07FCC" w:rsidP="00D07FCC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Is procured with AI components embedded</w:t>
      </w:r>
    </w:p>
    <w:p w14:paraId="4C277D61" w14:textId="4A4CDAA0" w:rsidR="00D07FCC" w:rsidRPr="00D07FCC" w:rsidRDefault="00D07FCC" w:rsidP="00CE6B55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lastRenderedPageBreak/>
        <w:t>When uncertainty exists, the system must be provisionally registered.</w:t>
      </w:r>
    </w:p>
    <w:p w14:paraId="2201C749" w14:textId="77777777" w:rsidR="00D07FCC" w:rsidRPr="00D07FCC" w:rsidRDefault="00D07FCC" w:rsidP="00D07FCC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  <w:t>4. Governance Requirements</w:t>
      </w:r>
    </w:p>
    <w:p w14:paraId="3946F537" w14:textId="77777777" w:rsidR="00D07FCC" w:rsidRPr="00D07FCC" w:rsidRDefault="00D07FCC" w:rsidP="00D07F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No Tier 2–4 AI system may:</w:t>
      </w:r>
    </w:p>
    <w:p w14:paraId="723A1392" w14:textId="77777777" w:rsidR="00D07FCC" w:rsidRPr="00D07FCC" w:rsidRDefault="00D07FCC" w:rsidP="00D07FCC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Be deployed</w:t>
      </w:r>
    </w:p>
    <w:p w14:paraId="390DCB04" w14:textId="77777777" w:rsidR="00D07FCC" w:rsidRPr="00D07FCC" w:rsidRDefault="00D07FCC" w:rsidP="00D07FCC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Be scaled</w:t>
      </w:r>
    </w:p>
    <w:p w14:paraId="61321F69" w14:textId="77777777" w:rsidR="00D07FCC" w:rsidRPr="00D07FCC" w:rsidRDefault="00D07FCC" w:rsidP="00D07FCC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Be procured</w:t>
      </w:r>
    </w:p>
    <w:p w14:paraId="5AEBD982" w14:textId="77777777" w:rsidR="00D07FCC" w:rsidRPr="00D07FCC" w:rsidRDefault="00D07FCC" w:rsidP="00D07FCC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Be materially updated</w:t>
      </w:r>
    </w:p>
    <w:p w14:paraId="25042C51" w14:textId="77777777" w:rsidR="00D07FCC" w:rsidRPr="00D07FCC" w:rsidRDefault="00D07FCC" w:rsidP="00D07F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Without prior entry in the AI Use Register.</w:t>
      </w:r>
    </w:p>
    <w:p w14:paraId="1D1789F2" w14:textId="27B7CBB5" w:rsidR="00D07FCC" w:rsidRPr="00D07FCC" w:rsidRDefault="00D07FCC" w:rsidP="00CE6B55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Failure to register constitutes a governance breach.</w:t>
      </w:r>
    </w:p>
    <w:p w14:paraId="2B13BC04" w14:textId="77777777" w:rsidR="00D07FCC" w:rsidRPr="00D07FCC" w:rsidRDefault="00D07FCC" w:rsidP="00D07FCC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  <w:t>5. Ownership</w:t>
      </w:r>
    </w:p>
    <w:p w14:paraId="2F20BAA6" w14:textId="77777777" w:rsidR="00D07FCC" w:rsidRPr="00D07FCC" w:rsidRDefault="00D07FCC" w:rsidP="00D07F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Each registered AI system must have:</w:t>
      </w:r>
    </w:p>
    <w:p w14:paraId="15A539F0" w14:textId="77777777" w:rsidR="00D07FCC" w:rsidRPr="00D07FCC" w:rsidRDefault="00D07FCC" w:rsidP="00D07FCC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 Named Responsible Owner</w:t>
      </w:r>
    </w:p>
    <w:p w14:paraId="7EAC7889" w14:textId="77777777" w:rsidR="00D07FCC" w:rsidRPr="00D07FCC" w:rsidRDefault="00D07FCC" w:rsidP="00D07FCC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 Risk Tier classification</w:t>
      </w:r>
    </w:p>
    <w:p w14:paraId="3999237F" w14:textId="77777777" w:rsidR="00D07FCC" w:rsidRPr="00D07FCC" w:rsidRDefault="00D07FCC" w:rsidP="00D07FCC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An identified Monitoring Lead</w:t>
      </w:r>
    </w:p>
    <w:p w14:paraId="42F37F0D" w14:textId="77777777" w:rsidR="00D07FCC" w:rsidRPr="00D07FCC" w:rsidRDefault="00D07FCC" w:rsidP="00D07F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The Named Owner is accountable for:</w:t>
      </w:r>
    </w:p>
    <w:p w14:paraId="125DED3E" w14:textId="77777777" w:rsidR="00D07FCC" w:rsidRPr="00D07FCC" w:rsidRDefault="00D07FCC" w:rsidP="00D07FCC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Accuracy of Register information</w:t>
      </w:r>
    </w:p>
    <w:p w14:paraId="38631CFF" w14:textId="77777777" w:rsidR="00D07FCC" w:rsidRPr="00D07FCC" w:rsidRDefault="00D07FCC" w:rsidP="00D07FCC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Triggering Ethical Impact Assessment (where required)</w:t>
      </w:r>
    </w:p>
    <w:p w14:paraId="4D5C2253" w14:textId="77777777" w:rsidR="00D07FCC" w:rsidRPr="00D07FCC" w:rsidRDefault="00D07FCC" w:rsidP="00D07FCC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Ensuring monitoring compliance</w:t>
      </w:r>
    </w:p>
    <w:p w14:paraId="56EDBED2" w14:textId="0A407172" w:rsidR="00D07FCC" w:rsidRPr="00D07FCC" w:rsidRDefault="00D07FCC" w:rsidP="00D07FCC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Reporting incidents</w:t>
      </w:r>
    </w:p>
    <w:p w14:paraId="79BE6337" w14:textId="77777777" w:rsidR="00D07FCC" w:rsidRPr="00D07FCC" w:rsidRDefault="00D07FCC" w:rsidP="00D07FCC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  <w:t>6. Review Cycle</w:t>
      </w:r>
    </w:p>
    <w:p w14:paraId="17F12886" w14:textId="77777777" w:rsidR="00D07FCC" w:rsidRPr="00D07FCC" w:rsidRDefault="00D07FCC" w:rsidP="00D07F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The AI Use Register shall be:</w:t>
      </w:r>
    </w:p>
    <w:p w14:paraId="19AC539B" w14:textId="77777777" w:rsidR="00D07FCC" w:rsidRPr="00D07FCC" w:rsidRDefault="00D07FCC" w:rsidP="00D07FCC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Reviewed quarterly by the AI Governance Board</w:t>
      </w:r>
    </w:p>
    <w:p w14:paraId="03101A42" w14:textId="77777777" w:rsidR="00D07FCC" w:rsidRPr="00D07FCC" w:rsidRDefault="00D07FCC" w:rsidP="00D07FCC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Updated following new deployments</w:t>
      </w:r>
    </w:p>
    <w:p w14:paraId="1BCC0B41" w14:textId="77777777" w:rsidR="00D07FCC" w:rsidRPr="00D07FCC" w:rsidRDefault="00D07FCC" w:rsidP="00D07FCC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Updated following system modifications</w:t>
      </w:r>
    </w:p>
    <w:p w14:paraId="7428A154" w14:textId="6A54CEF0" w:rsidR="00D07FCC" w:rsidRPr="00D07FCC" w:rsidRDefault="00D07FCC" w:rsidP="00D07FCC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Audited annually</w:t>
      </w:r>
    </w:p>
    <w:p w14:paraId="55C20807" w14:textId="77777777" w:rsidR="00D07FCC" w:rsidRPr="00D07FCC" w:rsidRDefault="00D07FCC" w:rsidP="00D07FCC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  <w:t>7. Transparency</w:t>
      </w:r>
    </w:p>
    <w:p w14:paraId="0F273946" w14:textId="0619A21B" w:rsidR="00D07FCC" w:rsidRPr="00D07FCC" w:rsidRDefault="00D07FCC" w:rsidP="00CE6B55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The Authority may publish a summary of registered AI systems in the interest of transparency, subject to legal and commercial constraints.</w:t>
      </w:r>
    </w:p>
    <w:p w14:paraId="6ECCE873" w14:textId="77777777" w:rsidR="00D07FCC" w:rsidRPr="00D07FCC" w:rsidRDefault="00D07FCC" w:rsidP="00D07FCC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  <w:t>8. Governance Integrity Principle</w:t>
      </w:r>
    </w:p>
    <w:p w14:paraId="45FE828E" w14:textId="77777777" w:rsidR="00D07FCC" w:rsidRPr="00D07FCC" w:rsidRDefault="00D07FCC" w:rsidP="00D07F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Visibility is a precondition of legitimate authority.</w:t>
      </w:r>
    </w:p>
    <w:p w14:paraId="4FE36850" w14:textId="77777777" w:rsidR="00D07FCC" w:rsidRPr="00D07FCC" w:rsidRDefault="00D07FCC" w:rsidP="00D07FC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07FCC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lastRenderedPageBreak/>
        <w:t>The AI Use Register ensures that AI capability remains within defined governance ceilings.</w:t>
      </w:r>
    </w:p>
    <w:p w14:paraId="1E6F05D9" w14:textId="77777777" w:rsidR="00FE5E04" w:rsidRDefault="00FE5E04"/>
    <w:sectPr w:rsidR="00FE5E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D499F"/>
    <w:multiLevelType w:val="multilevel"/>
    <w:tmpl w:val="222A1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CA2A0F"/>
    <w:multiLevelType w:val="multilevel"/>
    <w:tmpl w:val="94480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032DE9"/>
    <w:multiLevelType w:val="multilevel"/>
    <w:tmpl w:val="0E485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B4337E"/>
    <w:multiLevelType w:val="multilevel"/>
    <w:tmpl w:val="5E02D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7824EAD"/>
    <w:multiLevelType w:val="multilevel"/>
    <w:tmpl w:val="26BEA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D704B2C"/>
    <w:multiLevelType w:val="multilevel"/>
    <w:tmpl w:val="404AE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6A57985"/>
    <w:multiLevelType w:val="multilevel"/>
    <w:tmpl w:val="5FD62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11273443">
    <w:abstractNumId w:val="1"/>
  </w:num>
  <w:num w:numId="2" w16cid:durableId="1012604961">
    <w:abstractNumId w:val="5"/>
  </w:num>
  <w:num w:numId="3" w16cid:durableId="779564602">
    <w:abstractNumId w:val="4"/>
  </w:num>
  <w:num w:numId="4" w16cid:durableId="1082678214">
    <w:abstractNumId w:val="0"/>
  </w:num>
  <w:num w:numId="5" w16cid:durableId="1612008400">
    <w:abstractNumId w:val="6"/>
  </w:num>
  <w:num w:numId="6" w16cid:durableId="1141191739">
    <w:abstractNumId w:val="3"/>
  </w:num>
  <w:num w:numId="7" w16cid:durableId="5710853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FCC"/>
    <w:rsid w:val="001A4A99"/>
    <w:rsid w:val="009E5067"/>
    <w:rsid w:val="00B128F3"/>
    <w:rsid w:val="00CE6B55"/>
    <w:rsid w:val="00D07FCC"/>
    <w:rsid w:val="00ED22A7"/>
    <w:rsid w:val="00FE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FC0F6"/>
  <w15:chartTrackingRefBased/>
  <w15:docId w15:val="{F1146619-6E25-7847-9A48-790960D9D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07F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07F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7F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7F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7F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7FC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7FC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7FC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7FC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7F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D07F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7F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7FC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7FC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7FC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7FC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7FC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7FC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7FC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7F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7FC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7F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7FC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7FC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7FC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7FC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7F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7FC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7FCC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D07FCC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326</Words>
  <Characters>2039</Characters>
  <Application>Microsoft Office Word</Application>
  <DocSecurity>0</DocSecurity>
  <Lines>70</Lines>
  <Paragraphs>65</Paragraphs>
  <ScaleCrop>false</ScaleCrop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denish patel</dc:creator>
  <cp:keywords/>
  <dc:description/>
  <cp:lastModifiedBy>denish patel</cp:lastModifiedBy>
  <cp:revision>2</cp:revision>
  <dcterms:created xsi:type="dcterms:W3CDTF">2026-02-21T14:07:00Z</dcterms:created>
  <dcterms:modified xsi:type="dcterms:W3CDTF">2026-02-21T14:09:00Z</dcterms:modified>
</cp:coreProperties>
</file>